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40339A7B" w14:textId="77777777" w:rsidR="009D1A66" w:rsidRDefault="00E36949" w:rsidP="00D440AC">
      <w:pPr>
        <w:pStyle w:val="NormalnyWeb"/>
        <w:spacing w:before="0" w:beforeAutospacing="0" w:after="480" w:afterAutospacing="0" w:line="360" w:lineRule="auto"/>
        <w:jc w:val="both"/>
        <w:rPr>
          <w:rStyle w:val="Wyrnienie"/>
          <w:rFonts w:ascii="Calibri" w:hAnsi="Calibri" w:cs="Calibri"/>
          <w:b/>
          <w:i w:val="0"/>
        </w:rPr>
      </w:pPr>
      <w:bookmarkStart w:id="0" w:name="_GoBack"/>
      <w:bookmarkEnd w:id="0"/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1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1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47382013" w:rsidR="00E36949" w:rsidRPr="002047D2" w:rsidRDefault="00E36949" w:rsidP="00D440AC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</w:t>
      </w:r>
      <w:r w:rsidR="00D440AC">
        <w:rPr>
          <w:rFonts w:ascii="Calibri" w:hAnsi="Calibri" w:cs="Calibri"/>
        </w:rPr>
        <w:br/>
      </w:r>
      <w:r w:rsidR="00FA3969" w:rsidRPr="002047D2">
        <w:rPr>
          <w:rFonts w:ascii="Calibri" w:hAnsi="Calibri" w:cs="Calibri"/>
        </w:rPr>
        <w:t xml:space="preserve">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D77CE5A" w14:textId="2B6196D0" w:rsidR="00E36949" w:rsidRPr="002047D2" w:rsidRDefault="00E36949" w:rsidP="00D440AC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070C36" w:rsidRPr="00D440AC">
        <w:rPr>
          <w:rFonts w:ascii="Calibri" w:hAnsi="Calibri" w:cs="Calibri"/>
        </w:rPr>
        <w:t>Gmina</w:t>
      </w:r>
      <w:r w:rsidR="00070C36" w:rsidRPr="00070C36">
        <w:rPr>
          <w:rFonts w:ascii="Calibri" w:hAnsi="Calibri" w:cs="Calibri"/>
          <w:i/>
        </w:rPr>
        <w:t xml:space="preserve"> </w:t>
      </w:r>
      <w:proofErr w:type="spellStart"/>
      <w:r w:rsidR="00070C36" w:rsidRPr="00070C36">
        <w:rPr>
          <w:rFonts w:ascii="Calibri" w:hAnsi="Calibri" w:cs="Calibri"/>
        </w:rPr>
        <w:t>Orzesze</w:t>
      </w:r>
      <w:proofErr w:type="spellEnd"/>
      <w:r w:rsidR="000A7E48" w:rsidRPr="00070C36">
        <w:rPr>
          <w:rStyle w:val="Wyrnienie"/>
          <w:rFonts w:ascii="Calibri" w:hAnsi="Calibri" w:cs="Calibri"/>
          <w:i w:val="0"/>
        </w:rPr>
        <w:t xml:space="preserve">, </w:t>
      </w:r>
      <w:r w:rsidR="00070C36" w:rsidRPr="00070C36">
        <w:rPr>
          <w:rStyle w:val="Wyrnienie"/>
          <w:rFonts w:ascii="Calibri" w:hAnsi="Calibri" w:cs="Calibri"/>
          <w:i w:val="0"/>
        </w:rPr>
        <w:t>ul. Św. Wawrzyńca 21</w:t>
      </w:r>
      <w:r w:rsidR="00D440AC">
        <w:rPr>
          <w:rStyle w:val="Wyrnienie"/>
          <w:rFonts w:ascii="Calibri" w:hAnsi="Calibri" w:cs="Calibri"/>
          <w:i w:val="0"/>
        </w:rPr>
        <w:t>,</w:t>
      </w:r>
      <w:r w:rsidR="00D440AC">
        <w:rPr>
          <w:rStyle w:val="Wyrnienie"/>
          <w:rFonts w:ascii="Calibri" w:hAnsi="Calibri" w:cs="Calibri"/>
          <w:i w:val="0"/>
        </w:rPr>
        <w:br/>
      </w:r>
      <w:r w:rsidR="000A7E48" w:rsidRPr="00070C36">
        <w:rPr>
          <w:rStyle w:val="Wyrnienie"/>
          <w:rFonts w:ascii="Calibri" w:hAnsi="Calibri" w:cs="Calibri"/>
          <w:i w:val="0"/>
        </w:rPr>
        <w:t>nr tel</w:t>
      </w:r>
      <w:r w:rsidR="008943B5" w:rsidRPr="00070C36">
        <w:rPr>
          <w:rStyle w:val="Wyrnienie"/>
          <w:rFonts w:ascii="Calibri" w:hAnsi="Calibri" w:cs="Calibri"/>
          <w:i w:val="0"/>
        </w:rPr>
        <w:t>.</w:t>
      </w:r>
      <w:r w:rsidR="00070C36" w:rsidRPr="00070C36">
        <w:rPr>
          <w:rStyle w:val="Wyrnienie"/>
          <w:rFonts w:ascii="Calibri" w:hAnsi="Calibri" w:cs="Calibri"/>
          <w:i w:val="0"/>
        </w:rPr>
        <w:t>32/3248800, adres e-mail:  um@orzesze.pl</w:t>
      </w:r>
    </w:p>
    <w:p w14:paraId="783458D0" w14:textId="17FE2239" w:rsidR="00E36949" w:rsidRPr="002047D2" w:rsidRDefault="00E36949" w:rsidP="00D440AC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>na adres e-mail:</w:t>
      </w:r>
      <w:r w:rsidR="00070C36">
        <w:rPr>
          <w:rFonts w:ascii="Calibri" w:hAnsi="Calibri" w:cs="Calibri"/>
        </w:rPr>
        <w:t xml:space="preserve"> </w:t>
      </w:r>
      <w:r w:rsidR="00070C36" w:rsidRPr="00070C36">
        <w:rPr>
          <w:rFonts w:ascii="Calibri" w:hAnsi="Calibri" w:cs="Calibri"/>
        </w:rPr>
        <w:t>iod@orzesze.pl</w:t>
      </w:r>
      <w:r w:rsidR="006A0CC7" w:rsidRPr="00070C36">
        <w:rPr>
          <w:rFonts w:ascii="Calibri" w:hAnsi="Calibri" w:cs="Calibri"/>
        </w:rPr>
        <w:t>.</w:t>
      </w:r>
    </w:p>
    <w:p w14:paraId="0B40292A" w14:textId="603089E6" w:rsidR="00E36949" w:rsidRPr="002047D2" w:rsidRDefault="00E36949" w:rsidP="00D440A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bookmarkStart w:id="2" w:name="__DdeLink__182_30542706"/>
      <w:bookmarkEnd w:id="2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D440A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D440A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D440AC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49D7C17F" w:rsidR="00C50A98" w:rsidRPr="002047D2" w:rsidRDefault="00E36949" w:rsidP="00D440AC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070C36" w:rsidRPr="00070C36">
        <w:rPr>
          <w:rFonts w:ascii="Calibri" w:hAnsi="Calibri" w:cs="Calibri"/>
        </w:rPr>
        <w:t xml:space="preserve">Gminę </w:t>
      </w:r>
      <w:proofErr w:type="spellStart"/>
      <w:r w:rsidR="00070C36" w:rsidRPr="00070C36">
        <w:rPr>
          <w:rFonts w:ascii="Calibri" w:hAnsi="Calibri" w:cs="Calibri"/>
        </w:rPr>
        <w:t>Orzesze</w:t>
      </w:r>
      <w:proofErr w:type="spellEnd"/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070C36" w:rsidRPr="00070C36">
        <w:rPr>
          <w:rFonts w:ascii="Calibri" w:hAnsi="Calibri" w:cs="Calibri"/>
        </w:rPr>
        <w:t>Wojewodzie Śląskiemu</w:t>
      </w:r>
      <w:r w:rsidR="00070C36">
        <w:rPr>
          <w:rFonts w:ascii="Calibri" w:hAnsi="Calibri" w:cs="Calibri"/>
          <w:i/>
        </w:rPr>
        <w:t xml:space="preserve"> 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D440A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9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D440AC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71B1771D" w:rsidR="009373EF" w:rsidRPr="002047D2" w:rsidRDefault="00E36949" w:rsidP="00D440AC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9231B" w14:textId="77777777" w:rsidR="0061557E" w:rsidRDefault="0061557E" w:rsidP="008D57BD">
      <w:r>
        <w:separator/>
      </w:r>
    </w:p>
  </w:endnote>
  <w:endnote w:type="continuationSeparator" w:id="0">
    <w:p w14:paraId="0CF623EE" w14:textId="77777777" w:rsidR="0061557E" w:rsidRDefault="0061557E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C68FB" w14:textId="77777777" w:rsidR="0061557E" w:rsidRDefault="0061557E" w:rsidP="008D57BD">
      <w:r>
        <w:separator/>
      </w:r>
    </w:p>
  </w:footnote>
  <w:footnote w:type="continuationSeparator" w:id="0">
    <w:p w14:paraId="5FEAA13A" w14:textId="77777777" w:rsidR="0061557E" w:rsidRDefault="0061557E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3"/>
    <w:rsid w:val="00070C36"/>
    <w:rsid w:val="000A7E48"/>
    <w:rsid w:val="000F1DC5"/>
    <w:rsid w:val="001E4AD0"/>
    <w:rsid w:val="00204754"/>
    <w:rsid w:val="002047D2"/>
    <w:rsid w:val="00220D30"/>
    <w:rsid w:val="00222789"/>
    <w:rsid w:val="00231E05"/>
    <w:rsid w:val="002B131E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C5808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1557E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8E7C04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6677B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440AC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7A7B-ADAB-4857-AADA-306C6BED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creator>Elżbieta Gimlewicz</dc:creator>
  <cp:lastModifiedBy>DL</cp:lastModifiedBy>
  <cp:revision>5</cp:revision>
  <cp:lastPrinted>2022-04-07T07:17:00Z</cp:lastPrinted>
  <dcterms:created xsi:type="dcterms:W3CDTF">2022-04-07T07:17:00Z</dcterms:created>
  <dcterms:modified xsi:type="dcterms:W3CDTF">2022-04-07T12:51:00Z</dcterms:modified>
</cp:coreProperties>
</file>